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35A07" w14:textId="77777777" w:rsidR="0060363E" w:rsidRDefault="0060363E" w:rsidP="0060363E">
      <w:pPr>
        <w:jc w:val="center"/>
        <w:rPr>
          <w:rFonts w:ascii="Calibri" w:hAnsi="Calibri" w:cs="Calibri"/>
          <w:b/>
          <w:color w:val="00B050"/>
          <w:sz w:val="44"/>
          <w:szCs w:val="44"/>
          <w:lang w:eastAsia="zh-CN"/>
        </w:rPr>
      </w:pPr>
      <w:r>
        <w:rPr>
          <w:rFonts w:ascii="Calibri" w:hAnsi="Calibri" w:cs="Calibri"/>
          <w:b/>
          <w:color w:val="00B050"/>
          <w:sz w:val="44"/>
          <w:szCs w:val="44"/>
          <w:lang w:eastAsia="zh-CN"/>
        </w:rPr>
        <w:t>Waltham Parish Council</w:t>
      </w:r>
    </w:p>
    <w:p w14:paraId="1B31AEB7" w14:textId="77777777" w:rsidR="0060363E" w:rsidRDefault="0060363E" w:rsidP="0060363E">
      <w:pPr>
        <w:jc w:val="center"/>
        <w:rPr>
          <w:rFonts w:ascii="Calibri" w:hAnsi="Calibri" w:cs="Calibri"/>
          <w:b/>
          <w:color w:val="00B050"/>
          <w:lang w:eastAsia="zh-CN"/>
        </w:rPr>
      </w:pPr>
      <w:r>
        <w:rPr>
          <w:rFonts w:ascii="Calibri" w:hAnsi="Calibri" w:cs="Calibri"/>
          <w:b/>
          <w:color w:val="00B050"/>
          <w:lang w:eastAsia="zh-CN"/>
        </w:rPr>
        <w:t>EST. 1894</w:t>
      </w:r>
    </w:p>
    <w:p w14:paraId="5C0852BC" w14:textId="77777777" w:rsidR="0060363E" w:rsidRDefault="00000000" w:rsidP="0060363E">
      <w:hyperlink r:id="rId5" w:history="1">
        <w:r w:rsidR="0060363E">
          <w:rPr>
            <w:rStyle w:val="Hyperlink"/>
            <w:rFonts w:ascii="Calibri" w:eastAsia="Times" w:hAnsi="Calibri" w:cs="Calibri"/>
            <w:b/>
            <w:lang w:eastAsia="zh-CN"/>
          </w:rPr>
          <w:t>https://waltham-pc.gov.uk</w:t>
        </w:r>
      </w:hyperlink>
      <w:r w:rsidR="0060363E">
        <w:rPr>
          <w:rFonts w:ascii="Calibri" w:hAnsi="Calibri" w:cs="Calibri"/>
          <w:b/>
          <w:lang w:eastAsia="zh-CN"/>
        </w:rPr>
        <w:t xml:space="preserve">                                                    </w:t>
      </w:r>
      <w:hyperlink r:id="rId6" w:history="1">
        <w:r w:rsidR="0060363E">
          <w:rPr>
            <w:rStyle w:val="Hyperlink"/>
            <w:rFonts w:ascii="Calibri" w:eastAsia="Times" w:hAnsi="Calibri" w:cs="Calibri"/>
            <w:b/>
            <w:lang w:eastAsia="zh-CN"/>
          </w:rPr>
          <w:t>https://clerk@waltham-pc.gov.uk</w:t>
        </w:r>
      </w:hyperlink>
    </w:p>
    <w:p w14:paraId="765638F1" w14:textId="77777777" w:rsidR="0060363E" w:rsidRDefault="0060363E" w:rsidP="008A31DC">
      <w:pPr>
        <w:ind w:right="418"/>
        <w:rPr>
          <w:rFonts w:asciiTheme="minorHAnsi" w:hAnsiTheme="minorHAnsi" w:cstheme="minorHAnsi"/>
          <w:b/>
          <w:sz w:val="32"/>
          <w:szCs w:val="32"/>
        </w:rPr>
      </w:pPr>
    </w:p>
    <w:p w14:paraId="5468DDB5" w14:textId="427E4025" w:rsidR="00357A45" w:rsidRPr="00AE3289" w:rsidRDefault="008A31DC" w:rsidP="00357A45">
      <w:pPr>
        <w:ind w:right="418"/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Affordable Housing Research </w:t>
      </w:r>
      <w:r w:rsidR="00357A45" w:rsidRPr="00AE3289">
        <w:rPr>
          <w:rFonts w:asciiTheme="minorHAnsi" w:hAnsiTheme="minorHAnsi" w:cstheme="minorHAnsi"/>
          <w:b/>
          <w:sz w:val="32"/>
          <w:szCs w:val="32"/>
        </w:rPr>
        <w:t>Proposal 2024</w:t>
      </w:r>
    </w:p>
    <w:p w14:paraId="560E4E22" w14:textId="77777777" w:rsidR="00357A45" w:rsidRPr="00AE3289" w:rsidRDefault="00357A45" w:rsidP="00357A45">
      <w:pPr>
        <w:ind w:right="418"/>
        <w:jc w:val="left"/>
        <w:rPr>
          <w:rFonts w:asciiTheme="minorHAnsi" w:hAnsiTheme="minorHAnsi" w:cstheme="minorHAnsi"/>
        </w:rPr>
      </w:pPr>
    </w:p>
    <w:p w14:paraId="1D84936A" w14:textId="77777777" w:rsidR="0060363E" w:rsidRDefault="0060363E" w:rsidP="00DE2FF8">
      <w:pPr>
        <w:ind w:right="41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Introduction:</w:t>
      </w:r>
    </w:p>
    <w:p w14:paraId="6ED52FC2" w14:textId="006FA8FE" w:rsidR="0060363E" w:rsidRPr="00DF4042" w:rsidRDefault="00DF4042" w:rsidP="00DE2FF8">
      <w:pPr>
        <w:ind w:right="418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In the Parish Plan survey conducted in 2023 a</w:t>
      </w:r>
      <w:r w:rsidRPr="00DF4042">
        <w:rPr>
          <w:rFonts w:asciiTheme="minorHAnsi" w:hAnsiTheme="minorHAnsi" w:cstheme="minorHAnsi"/>
          <w:bCs/>
          <w:sz w:val="22"/>
          <w:szCs w:val="22"/>
        </w:rPr>
        <w:t>ffordable housing</w:t>
      </w:r>
      <w:r>
        <w:rPr>
          <w:rFonts w:asciiTheme="minorHAnsi" w:hAnsiTheme="minorHAnsi" w:cstheme="minorHAnsi"/>
          <w:bCs/>
          <w:sz w:val="22"/>
          <w:szCs w:val="22"/>
        </w:rPr>
        <w:t xml:space="preserve"> was regarded as a high priority by participating parishioners but raised more questions than answers</w:t>
      </w:r>
      <w:r w:rsidR="008A31DC">
        <w:rPr>
          <w:rFonts w:asciiTheme="minorHAnsi" w:hAnsiTheme="minorHAnsi" w:cstheme="minorHAnsi"/>
          <w:bCs/>
          <w:sz w:val="22"/>
          <w:szCs w:val="22"/>
        </w:rPr>
        <w:t xml:space="preserve"> on its provision.</w:t>
      </w:r>
    </w:p>
    <w:p w14:paraId="5B6321BA" w14:textId="326AAE4D" w:rsidR="00DE2FF8" w:rsidRDefault="0060363E" w:rsidP="00DE2FF8">
      <w:pPr>
        <w:ind w:right="418"/>
        <w:rPr>
          <w:rFonts w:asciiTheme="minorHAnsi" w:hAnsiTheme="minorHAnsi" w:cstheme="minorHAnsi"/>
          <w:bCs/>
          <w:sz w:val="22"/>
          <w:szCs w:val="22"/>
        </w:rPr>
      </w:pPr>
      <w:r w:rsidRPr="00DF4042">
        <w:rPr>
          <w:rFonts w:asciiTheme="minorHAnsi" w:hAnsiTheme="minorHAnsi" w:cstheme="minorHAnsi"/>
          <w:bCs/>
          <w:sz w:val="22"/>
          <w:szCs w:val="22"/>
        </w:rPr>
        <w:t xml:space="preserve">This research proposal is part of the parish </w:t>
      </w:r>
      <w:r w:rsidR="00DE2FF8" w:rsidRPr="00DF4042">
        <w:rPr>
          <w:rFonts w:asciiTheme="minorHAnsi" w:hAnsiTheme="minorHAnsi" w:cstheme="minorHAnsi"/>
          <w:bCs/>
          <w:sz w:val="22"/>
          <w:szCs w:val="22"/>
        </w:rPr>
        <w:t>clerk’s</w:t>
      </w:r>
      <w:r w:rsidRPr="00DF4042">
        <w:rPr>
          <w:rFonts w:asciiTheme="minorHAnsi" w:hAnsiTheme="minorHAnsi" w:cstheme="minorHAnsi"/>
          <w:bCs/>
          <w:sz w:val="22"/>
          <w:szCs w:val="22"/>
        </w:rPr>
        <w:t xml:space="preserve"> studies for a BA(Hons) degree in Community Governance</w:t>
      </w:r>
      <w:r w:rsidR="008A31DC">
        <w:rPr>
          <w:rFonts w:asciiTheme="minorHAnsi" w:hAnsiTheme="minorHAnsi" w:cstheme="minorHAnsi"/>
          <w:bCs/>
          <w:sz w:val="22"/>
          <w:szCs w:val="22"/>
        </w:rPr>
        <w:t xml:space="preserve">  under the supervision of the Society of Local Council Clerks (SLCC)</w:t>
      </w:r>
    </w:p>
    <w:p w14:paraId="6BF4C161" w14:textId="71CCDDBA" w:rsidR="00357A45" w:rsidRPr="00AE3289" w:rsidRDefault="00357A45" w:rsidP="00DE2FF8">
      <w:pPr>
        <w:ind w:right="418"/>
        <w:rPr>
          <w:rFonts w:asciiTheme="minorHAnsi" w:hAnsiTheme="minorHAnsi" w:cstheme="minorHAnsi"/>
          <w:b/>
          <w:sz w:val="22"/>
          <w:szCs w:val="22"/>
        </w:rPr>
      </w:pPr>
      <w:r w:rsidRPr="00AE3289">
        <w:rPr>
          <w:rFonts w:asciiTheme="minorHAnsi" w:hAnsiTheme="minorHAnsi" w:cstheme="minorHAnsi"/>
          <w:b/>
          <w:sz w:val="22"/>
          <w:szCs w:val="22"/>
        </w:rPr>
        <w:tab/>
      </w:r>
    </w:p>
    <w:p w14:paraId="27AB87DF" w14:textId="6E48A564" w:rsidR="00357A45" w:rsidRPr="00AE3289" w:rsidRDefault="00357A45" w:rsidP="00DE2FF8">
      <w:pPr>
        <w:rPr>
          <w:rFonts w:asciiTheme="minorHAnsi" w:hAnsiTheme="minorHAnsi" w:cstheme="minorHAnsi"/>
          <w:b/>
          <w:sz w:val="22"/>
          <w:szCs w:val="22"/>
        </w:rPr>
      </w:pPr>
      <w:r w:rsidRPr="00AE3289">
        <w:rPr>
          <w:rFonts w:asciiTheme="minorHAnsi" w:hAnsiTheme="minorHAnsi" w:cstheme="minorHAnsi"/>
          <w:b/>
          <w:sz w:val="22"/>
          <w:szCs w:val="22"/>
        </w:rPr>
        <w:t xml:space="preserve">Proposed title : </w:t>
      </w:r>
    </w:p>
    <w:p w14:paraId="7A88438F" w14:textId="089335E6" w:rsidR="00357A45" w:rsidRPr="00AE3289" w:rsidRDefault="009B4B73" w:rsidP="00DE2FF8">
      <w:pPr>
        <w:ind w:right="418"/>
        <w:rPr>
          <w:rFonts w:asciiTheme="minorHAnsi" w:hAnsiTheme="minorHAnsi" w:cstheme="minorHAnsi"/>
          <w:bCs/>
          <w:sz w:val="22"/>
          <w:szCs w:val="22"/>
        </w:rPr>
      </w:pPr>
      <w:r w:rsidRPr="00AE3289">
        <w:rPr>
          <w:rFonts w:asciiTheme="minorHAnsi" w:hAnsiTheme="minorHAnsi" w:cstheme="minorHAnsi"/>
          <w:bCs/>
          <w:sz w:val="22"/>
          <w:szCs w:val="22"/>
        </w:rPr>
        <w:t xml:space="preserve">Local Councils delivering affordable homes in Rural England: A </w:t>
      </w:r>
      <w:r w:rsidR="001B18E3" w:rsidRPr="00AE3289">
        <w:rPr>
          <w:rFonts w:asciiTheme="minorHAnsi" w:hAnsiTheme="minorHAnsi" w:cstheme="minorHAnsi"/>
          <w:bCs/>
          <w:sz w:val="22"/>
          <w:szCs w:val="22"/>
        </w:rPr>
        <w:t>R</w:t>
      </w:r>
      <w:r w:rsidRPr="00AE3289">
        <w:rPr>
          <w:rFonts w:asciiTheme="minorHAnsi" w:hAnsiTheme="minorHAnsi" w:cstheme="minorHAnsi"/>
          <w:bCs/>
          <w:sz w:val="22"/>
          <w:szCs w:val="22"/>
        </w:rPr>
        <w:t>eview and Prospects.</w:t>
      </w:r>
    </w:p>
    <w:p w14:paraId="5894C513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b/>
          <w:sz w:val="22"/>
          <w:szCs w:val="22"/>
        </w:rPr>
      </w:pPr>
    </w:p>
    <w:p w14:paraId="5E595B1E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b/>
          <w:sz w:val="22"/>
          <w:szCs w:val="22"/>
        </w:rPr>
      </w:pPr>
      <w:r w:rsidRPr="00AE3289">
        <w:rPr>
          <w:rFonts w:asciiTheme="minorHAnsi" w:hAnsiTheme="minorHAnsi" w:cstheme="minorHAnsi"/>
          <w:b/>
          <w:sz w:val="22"/>
          <w:szCs w:val="22"/>
        </w:rPr>
        <w:t>Overall Aim and Objectives:</w:t>
      </w:r>
    </w:p>
    <w:p w14:paraId="25097959" w14:textId="57D6B75E" w:rsidR="00357A45" w:rsidRPr="00AE3289" w:rsidRDefault="00357A45" w:rsidP="00DE2FF8">
      <w:pPr>
        <w:ind w:right="418"/>
        <w:rPr>
          <w:rFonts w:asciiTheme="minorHAnsi" w:hAnsiTheme="minorHAnsi" w:cstheme="minorHAnsi"/>
          <w:bCs/>
          <w:sz w:val="22"/>
          <w:szCs w:val="22"/>
        </w:rPr>
      </w:pPr>
      <w:r w:rsidRPr="00AE3289">
        <w:rPr>
          <w:rFonts w:asciiTheme="minorHAnsi" w:hAnsiTheme="minorHAnsi" w:cstheme="minorHAnsi"/>
          <w:bCs/>
          <w:sz w:val="22"/>
          <w:szCs w:val="22"/>
        </w:rPr>
        <w:t xml:space="preserve">Aim: The aim of the research is to establish whether and how local councils </w:t>
      </w:r>
      <w:r w:rsidR="009B4B73" w:rsidRPr="00AE3289">
        <w:rPr>
          <w:rFonts w:asciiTheme="minorHAnsi" w:hAnsiTheme="minorHAnsi" w:cstheme="minorHAnsi"/>
          <w:bCs/>
          <w:sz w:val="22"/>
          <w:szCs w:val="22"/>
        </w:rPr>
        <w:t>deliver</w:t>
      </w:r>
      <w:r w:rsidRPr="00AE328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1426C" w:rsidRPr="00AE3289">
        <w:rPr>
          <w:rFonts w:asciiTheme="minorHAnsi" w:hAnsiTheme="minorHAnsi" w:cstheme="minorHAnsi"/>
          <w:bCs/>
          <w:sz w:val="22"/>
          <w:szCs w:val="22"/>
        </w:rPr>
        <w:t>affordable housing in</w:t>
      </w:r>
      <w:r w:rsidRPr="00AE3289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9B4B73" w:rsidRPr="00AE3289">
        <w:rPr>
          <w:rFonts w:asciiTheme="minorHAnsi" w:hAnsiTheme="minorHAnsi" w:cstheme="minorHAnsi"/>
          <w:bCs/>
          <w:sz w:val="22"/>
          <w:szCs w:val="22"/>
        </w:rPr>
        <w:t xml:space="preserve">English </w:t>
      </w:r>
      <w:r w:rsidRPr="00AE3289">
        <w:rPr>
          <w:rFonts w:asciiTheme="minorHAnsi" w:hAnsiTheme="minorHAnsi" w:cstheme="minorHAnsi"/>
          <w:bCs/>
          <w:sz w:val="22"/>
          <w:szCs w:val="22"/>
        </w:rPr>
        <w:t>rural communities</w:t>
      </w:r>
      <w:r w:rsidR="009B4B73" w:rsidRPr="00AE3289">
        <w:rPr>
          <w:rFonts w:asciiTheme="minorHAnsi" w:hAnsiTheme="minorHAnsi" w:cstheme="minorHAnsi"/>
          <w:bCs/>
          <w:sz w:val="22"/>
          <w:szCs w:val="22"/>
        </w:rPr>
        <w:t xml:space="preserve"> and how they may do better.</w:t>
      </w:r>
    </w:p>
    <w:p w14:paraId="778110F0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</w:p>
    <w:p w14:paraId="2D73BD93" w14:textId="2D0AC89C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b/>
          <w:bCs/>
          <w:sz w:val="22"/>
          <w:szCs w:val="22"/>
        </w:rPr>
        <w:t>Objectives/research questions</w:t>
      </w:r>
      <w:r w:rsidRPr="00AE328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C3C89F1" w14:textId="67CE157B" w:rsidR="00357A45" w:rsidRPr="00AE3289" w:rsidRDefault="007101B2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    </w:t>
      </w:r>
      <w:r w:rsidR="00357A45" w:rsidRPr="00AE3289">
        <w:rPr>
          <w:rFonts w:asciiTheme="minorHAnsi" w:hAnsiTheme="minorHAnsi" w:cstheme="minorHAnsi"/>
          <w:sz w:val="22"/>
          <w:szCs w:val="22"/>
        </w:rPr>
        <w:t xml:space="preserve">This research will identify the extent to which </w:t>
      </w:r>
      <w:r w:rsidR="009B4B73" w:rsidRPr="00AE3289">
        <w:rPr>
          <w:rFonts w:asciiTheme="minorHAnsi" w:hAnsiTheme="minorHAnsi" w:cstheme="minorHAnsi"/>
          <w:sz w:val="22"/>
          <w:szCs w:val="22"/>
        </w:rPr>
        <w:t xml:space="preserve">English </w:t>
      </w:r>
      <w:r w:rsidR="00357A45" w:rsidRPr="00AE3289">
        <w:rPr>
          <w:rFonts w:asciiTheme="minorHAnsi" w:hAnsiTheme="minorHAnsi" w:cstheme="minorHAnsi"/>
          <w:sz w:val="22"/>
          <w:szCs w:val="22"/>
        </w:rPr>
        <w:t>local councils can:</w:t>
      </w:r>
    </w:p>
    <w:p w14:paraId="4984BEB6" w14:textId="54A8F5F2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Provide </w:t>
      </w:r>
      <w:r w:rsidR="00C1426C" w:rsidRPr="00AE3289">
        <w:rPr>
          <w:rFonts w:asciiTheme="minorHAnsi" w:hAnsiTheme="minorHAnsi" w:cstheme="minorHAnsi"/>
          <w:sz w:val="22"/>
          <w:szCs w:val="22"/>
        </w:rPr>
        <w:t>local needs assessment for affordable housing</w:t>
      </w:r>
      <w:r w:rsidR="00FD4DD9" w:rsidRPr="00AE3289">
        <w:rPr>
          <w:rFonts w:asciiTheme="minorHAnsi" w:hAnsiTheme="minorHAnsi" w:cstheme="minorHAnsi"/>
          <w:sz w:val="22"/>
          <w:szCs w:val="22"/>
        </w:rPr>
        <w:t>.</w:t>
      </w:r>
    </w:p>
    <w:p w14:paraId="049535FF" w14:textId="4953E734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Influence </w:t>
      </w:r>
      <w:r w:rsidR="00FD4DD9" w:rsidRPr="00AE3289">
        <w:rPr>
          <w:rFonts w:asciiTheme="minorHAnsi" w:hAnsiTheme="minorHAnsi" w:cstheme="minorHAnsi"/>
          <w:sz w:val="22"/>
          <w:szCs w:val="22"/>
        </w:rPr>
        <w:t>the decision-making  process for housing provision</w:t>
      </w:r>
      <w:r w:rsidRPr="00AE3289">
        <w:rPr>
          <w:rFonts w:asciiTheme="minorHAnsi" w:hAnsiTheme="minorHAnsi" w:cstheme="minorHAnsi"/>
          <w:sz w:val="22"/>
          <w:szCs w:val="22"/>
        </w:rPr>
        <w:t>.</w:t>
      </w:r>
    </w:p>
    <w:p w14:paraId="09EC9F05" w14:textId="77777777" w:rsidR="00202028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Establish how smaller authorities </w:t>
      </w:r>
      <w:r w:rsidR="00202028">
        <w:rPr>
          <w:rFonts w:asciiTheme="minorHAnsi" w:hAnsiTheme="minorHAnsi" w:cstheme="minorHAnsi"/>
          <w:sz w:val="22"/>
          <w:szCs w:val="22"/>
        </w:rPr>
        <w:t xml:space="preserve">such as Waltham Parish Council (WPC) </w:t>
      </w:r>
      <w:r w:rsidRPr="00AE3289">
        <w:rPr>
          <w:rFonts w:asciiTheme="minorHAnsi" w:hAnsiTheme="minorHAnsi" w:cstheme="minorHAnsi"/>
          <w:sz w:val="22"/>
          <w:szCs w:val="22"/>
        </w:rPr>
        <w:t xml:space="preserve">can play a more </w:t>
      </w:r>
      <w:r w:rsidR="002020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F4C78E" w14:textId="7CCFBA5F" w:rsidR="00357A45" w:rsidRPr="00AE3289" w:rsidRDefault="00202028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357A45" w:rsidRPr="00AE3289">
        <w:rPr>
          <w:rFonts w:asciiTheme="minorHAnsi" w:hAnsiTheme="minorHAnsi" w:cstheme="minorHAnsi"/>
          <w:sz w:val="22"/>
          <w:szCs w:val="22"/>
        </w:rPr>
        <w:t xml:space="preserve">effective role </w:t>
      </w:r>
      <w:r w:rsidR="005677C1" w:rsidRPr="00AE3289">
        <w:rPr>
          <w:rFonts w:asciiTheme="minorHAnsi" w:hAnsiTheme="minorHAnsi" w:cstheme="minorHAnsi"/>
          <w:sz w:val="22"/>
          <w:szCs w:val="22"/>
        </w:rPr>
        <w:t>in affordable housing</w:t>
      </w:r>
      <w:r w:rsidR="00FD4DD9" w:rsidRPr="00AE328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D4DD9" w:rsidRPr="00AE3289">
        <w:rPr>
          <w:rFonts w:asciiTheme="minorHAnsi" w:hAnsiTheme="minorHAnsi" w:cstheme="minorHAnsi"/>
          <w:sz w:val="22"/>
          <w:szCs w:val="22"/>
        </w:rPr>
        <w:t>planning</w:t>
      </w:r>
      <w:r w:rsidR="00357A45" w:rsidRPr="00AE3289">
        <w:rPr>
          <w:rFonts w:asciiTheme="minorHAnsi" w:hAnsiTheme="minorHAnsi" w:cstheme="minorHAnsi"/>
          <w:sz w:val="22"/>
          <w:szCs w:val="22"/>
        </w:rPr>
        <w:t>.</w:t>
      </w:r>
    </w:p>
    <w:p w14:paraId="7EBC72E1" w14:textId="77777777" w:rsidR="00AE3289" w:rsidRPr="00AE3289" w:rsidRDefault="00AE3289" w:rsidP="00DE2FF8">
      <w:pPr>
        <w:ind w:right="418"/>
        <w:rPr>
          <w:rFonts w:asciiTheme="minorHAnsi" w:hAnsiTheme="minorHAnsi" w:cstheme="minorHAnsi"/>
          <w:b/>
          <w:bCs/>
          <w:sz w:val="22"/>
          <w:szCs w:val="22"/>
        </w:rPr>
      </w:pPr>
    </w:p>
    <w:p w14:paraId="18985CD8" w14:textId="5D264969" w:rsidR="00357A45" w:rsidRPr="00AE3289" w:rsidRDefault="00357A45" w:rsidP="00DE2FF8">
      <w:pPr>
        <w:ind w:right="418"/>
        <w:rPr>
          <w:rFonts w:asciiTheme="minorHAnsi" w:hAnsiTheme="minorHAnsi" w:cstheme="minorHAnsi"/>
          <w:b/>
          <w:bCs/>
          <w:sz w:val="22"/>
          <w:szCs w:val="22"/>
        </w:rPr>
      </w:pPr>
      <w:r w:rsidRPr="00AE3289">
        <w:rPr>
          <w:rFonts w:asciiTheme="minorHAnsi" w:hAnsiTheme="minorHAnsi" w:cstheme="minorHAnsi"/>
          <w:b/>
          <w:bCs/>
          <w:sz w:val="22"/>
          <w:szCs w:val="22"/>
        </w:rPr>
        <w:t>The research outcomes will establish:</w:t>
      </w:r>
    </w:p>
    <w:p w14:paraId="4E6F69D5" w14:textId="5CF5E822" w:rsidR="00516235" w:rsidRPr="00AE3289" w:rsidRDefault="0051623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The definition of affordable housing.</w:t>
      </w:r>
    </w:p>
    <w:p w14:paraId="40A024C5" w14:textId="5AACEF61" w:rsidR="00516235" w:rsidRPr="00AE3289" w:rsidRDefault="0051623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Legislative requirements for provision.</w:t>
      </w:r>
    </w:p>
    <w:p w14:paraId="282E7E2C" w14:textId="3DD55C10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The </w:t>
      </w:r>
      <w:r w:rsidR="00516235" w:rsidRPr="00AE3289">
        <w:rPr>
          <w:rFonts w:asciiTheme="minorHAnsi" w:hAnsiTheme="minorHAnsi" w:cstheme="minorHAnsi"/>
          <w:sz w:val="22"/>
          <w:szCs w:val="22"/>
        </w:rPr>
        <w:t>level</w:t>
      </w:r>
      <w:r w:rsidRPr="00AE3289">
        <w:rPr>
          <w:rFonts w:asciiTheme="minorHAnsi" w:hAnsiTheme="minorHAnsi" w:cstheme="minorHAnsi"/>
          <w:sz w:val="22"/>
          <w:szCs w:val="22"/>
        </w:rPr>
        <w:t xml:space="preserve"> of </w:t>
      </w:r>
      <w:r w:rsidR="00516235" w:rsidRPr="00AE3289">
        <w:rPr>
          <w:rFonts w:asciiTheme="minorHAnsi" w:hAnsiTheme="minorHAnsi" w:cstheme="minorHAnsi"/>
          <w:sz w:val="22"/>
          <w:szCs w:val="22"/>
        </w:rPr>
        <w:t>affordable housing in the Canterbury District</w:t>
      </w:r>
    </w:p>
    <w:p w14:paraId="293A6AF8" w14:textId="2CEC850F" w:rsidR="00516235" w:rsidRPr="00F2181F" w:rsidRDefault="0051623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Differences of provision between </w:t>
      </w:r>
      <w:r w:rsidR="005677C1" w:rsidRPr="00AE3289">
        <w:rPr>
          <w:rFonts w:asciiTheme="minorHAnsi" w:hAnsiTheme="minorHAnsi" w:cstheme="minorHAnsi"/>
          <w:sz w:val="22"/>
          <w:szCs w:val="22"/>
        </w:rPr>
        <w:t>urban</w:t>
      </w:r>
      <w:r w:rsidRPr="00AE3289">
        <w:rPr>
          <w:rFonts w:asciiTheme="minorHAnsi" w:hAnsiTheme="minorHAnsi" w:cstheme="minorHAnsi"/>
          <w:sz w:val="22"/>
          <w:szCs w:val="22"/>
        </w:rPr>
        <w:t xml:space="preserve"> and </w:t>
      </w:r>
      <w:r w:rsidR="005677C1" w:rsidRPr="00AE3289">
        <w:rPr>
          <w:rFonts w:asciiTheme="minorHAnsi" w:hAnsiTheme="minorHAnsi" w:cstheme="minorHAnsi"/>
          <w:sz w:val="22"/>
          <w:szCs w:val="22"/>
        </w:rPr>
        <w:t xml:space="preserve">rural </w:t>
      </w:r>
      <w:r w:rsidRPr="00AE3289">
        <w:rPr>
          <w:rFonts w:asciiTheme="minorHAnsi" w:hAnsiTheme="minorHAnsi" w:cstheme="minorHAnsi"/>
          <w:sz w:val="22"/>
          <w:szCs w:val="22"/>
        </w:rPr>
        <w:t>areas.</w:t>
      </w:r>
    </w:p>
    <w:p w14:paraId="35ED958D" w14:textId="55605246" w:rsidR="00F2181F" w:rsidRPr="00AE3289" w:rsidRDefault="00F2181F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: The requirement for affordable  housing in Waltham Parish, Kent</w:t>
      </w:r>
    </w:p>
    <w:p w14:paraId="1AAB1E33" w14:textId="798D47B5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The power</w:t>
      </w:r>
      <w:r w:rsidR="00516235" w:rsidRPr="00AE3289">
        <w:rPr>
          <w:rFonts w:asciiTheme="minorHAnsi" w:hAnsiTheme="minorHAnsi" w:cstheme="minorHAnsi"/>
          <w:sz w:val="22"/>
          <w:szCs w:val="22"/>
        </w:rPr>
        <w:t>s</w:t>
      </w:r>
      <w:r w:rsidRPr="00AE3289">
        <w:rPr>
          <w:rFonts w:asciiTheme="minorHAnsi" w:hAnsiTheme="minorHAnsi" w:cstheme="minorHAnsi"/>
          <w:sz w:val="22"/>
          <w:szCs w:val="22"/>
        </w:rPr>
        <w:t xml:space="preserve"> local councils have to provide or influence </w:t>
      </w:r>
      <w:r w:rsidR="00202028">
        <w:rPr>
          <w:rFonts w:asciiTheme="minorHAnsi" w:hAnsiTheme="minorHAnsi" w:cstheme="minorHAnsi"/>
          <w:sz w:val="22"/>
          <w:szCs w:val="22"/>
        </w:rPr>
        <w:t>services.</w:t>
      </w:r>
    </w:p>
    <w:p w14:paraId="21D5B1F0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</w:p>
    <w:p w14:paraId="1E180561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b/>
          <w:sz w:val="22"/>
          <w:szCs w:val="22"/>
        </w:rPr>
      </w:pPr>
      <w:r w:rsidRPr="00AE3289">
        <w:rPr>
          <w:rFonts w:asciiTheme="minorHAnsi" w:hAnsiTheme="minorHAnsi" w:cstheme="minorHAnsi"/>
          <w:b/>
          <w:sz w:val="22"/>
          <w:szCs w:val="22"/>
        </w:rPr>
        <w:t xml:space="preserve">Literature consulted to date: </w:t>
      </w:r>
    </w:p>
    <w:p w14:paraId="69956086" w14:textId="3C428164" w:rsidR="00F61A52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  <w:lang w:val="en-US"/>
        </w:rPr>
      </w:pPr>
      <w:r w:rsidRPr="00AE3289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 w:rsidR="00F61A52" w:rsidRPr="00AE3289">
        <w:rPr>
          <w:rFonts w:asciiTheme="minorHAnsi" w:hAnsiTheme="minorHAnsi" w:cstheme="minorHAnsi"/>
          <w:sz w:val="22"/>
          <w:szCs w:val="22"/>
          <w:lang w:val="en-US"/>
        </w:rPr>
        <w:t>Canterbury District Local Plan 2022</w:t>
      </w:r>
      <w:r w:rsidR="00307137" w:rsidRPr="00AE3289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1ACD3708" w14:textId="6DAE0FB3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Joint Strategic Needs Assessment – Kent Public Health Observatory</w:t>
      </w:r>
      <w:r w:rsidR="00DC2218" w:rsidRPr="00AE3289">
        <w:rPr>
          <w:rFonts w:asciiTheme="minorHAnsi" w:hAnsiTheme="minorHAnsi" w:cstheme="minorHAnsi"/>
          <w:sz w:val="22"/>
          <w:szCs w:val="22"/>
        </w:rPr>
        <w:t>.</w:t>
      </w:r>
    </w:p>
    <w:p w14:paraId="1F6714BC" w14:textId="77777777" w:rsidR="00307137" w:rsidRPr="00AE3289" w:rsidRDefault="00DC2218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Jones, A. (early draft) – Parish Council</w:t>
      </w:r>
      <w:r w:rsidR="00307137" w:rsidRPr="00AE3289">
        <w:rPr>
          <w:rFonts w:asciiTheme="minorHAnsi" w:hAnsiTheme="minorHAnsi" w:cstheme="minorHAnsi"/>
          <w:sz w:val="22"/>
          <w:szCs w:val="22"/>
        </w:rPr>
        <w:t>s and Councillors: a resurgence in the most local tier of</w:t>
      </w:r>
    </w:p>
    <w:p w14:paraId="32067252" w14:textId="50934172" w:rsidR="00DC2218" w:rsidRPr="00AE3289" w:rsidRDefault="00307137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  local government in England. De Montfort University.</w:t>
      </w:r>
    </w:p>
    <w:p w14:paraId="4DC4DB03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  <w:lang w:val="en-US"/>
        </w:rPr>
      </w:pPr>
      <w:r w:rsidRPr="00AE3289">
        <w:rPr>
          <w:rFonts w:asciiTheme="minorHAnsi" w:hAnsiTheme="minorHAnsi" w:cstheme="minorHAnsi"/>
          <w:sz w:val="22"/>
          <w:szCs w:val="22"/>
        </w:rPr>
        <w:t>: Kabir, S.M.S. (2016) Methods of Data Collection, Curten university.</w:t>
      </w:r>
    </w:p>
    <w:p w14:paraId="1412E945" w14:textId="77777777" w:rsidR="00357A45" w:rsidRPr="00AE3289" w:rsidRDefault="00357A45" w:rsidP="00DE2FF8">
      <w:pPr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r w:rsidRPr="00AE3289">
        <w:rPr>
          <w:rFonts w:asciiTheme="minorHAnsi" w:hAnsiTheme="minorHAnsi" w:cstheme="minorHAnsi"/>
          <w:sz w:val="22"/>
          <w:szCs w:val="22"/>
        </w:rPr>
        <w:t>Denscombe, M. (2014) The Good Research Guide: for small scale social research projects,</w:t>
      </w:r>
    </w:p>
    <w:p w14:paraId="348BB41D" w14:textId="77777777" w:rsidR="00357A45" w:rsidRPr="00AE3289" w:rsidRDefault="00357A45" w:rsidP="00DE2FF8">
      <w:pPr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  Buckingham: Open University Press.</w:t>
      </w:r>
    </w:p>
    <w:p w14:paraId="6E899147" w14:textId="77777777" w:rsidR="00357A45" w:rsidRPr="00AE3289" w:rsidRDefault="00357A45" w:rsidP="00DE2FF8">
      <w:pPr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Walliman, N (2018) Research Methods: The Basics, London, Routledge.</w:t>
      </w:r>
    </w:p>
    <w:p w14:paraId="7ACC5DD5" w14:textId="6F9B9245" w:rsidR="00357A45" w:rsidRPr="00AE3289" w:rsidRDefault="00357A45" w:rsidP="00DE2FF8">
      <w:pPr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Russell, C.  (2020) Rekindling Democracy – A Professionals Guide to Working in Citizen Space. Cascade Books,  Eugene, Oregon.</w:t>
      </w:r>
    </w:p>
    <w:p w14:paraId="0D389D6F" w14:textId="0F74740C" w:rsidR="00357A45" w:rsidRPr="00AE3289" w:rsidRDefault="00357A45" w:rsidP="00DE2FF8">
      <w:pPr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</w:t>
      </w:r>
      <w:r w:rsidR="005677C1" w:rsidRPr="00AE3289">
        <w:rPr>
          <w:rFonts w:asciiTheme="minorHAnsi" w:hAnsiTheme="minorHAnsi" w:cstheme="minorHAnsi"/>
          <w:sz w:val="22"/>
          <w:szCs w:val="22"/>
        </w:rPr>
        <w:t>Gallent, et al (2020) Housing access and affordability in Rural England.</w:t>
      </w:r>
    </w:p>
    <w:p w14:paraId="4FFC51E9" w14:textId="2E00EDF4" w:rsidR="00357A45" w:rsidRDefault="007101B2" w:rsidP="00DE2FF8">
      <w:pPr>
        <w:pStyle w:val="NoSpacing"/>
        <w:jc w:val="both"/>
        <w:rPr>
          <w:rFonts w:eastAsia="Times New Roman" w:cstheme="minorHAnsi"/>
          <w:kern w:val="36"/>
          <w:lang w:eastAsia="en-GB"/>
        </w:rPr>
      </w:pPr>
      <w:r w:rsidRPr="00AE3289">
        <w:rPr>
          <w:rFonts w:cstheme="minorHAnsi"/>
        </w:rPr>
        <w:t xml:space="preserve">: </w:t>
      </w:r>
      <w:r w:rsidRPr="00AE3289">
        <w:rPr>
          <w:rFonts w:eastAsia="Times New Roman" w:cstheme="minorHAnsi"/>
          <w:kern w:val="36"/>
          <w:lang w:eastAsia="en-GB"/>
        </w:rPr>
        <w:t xml:space="preserve">Yarwood, R. (2002); "Parish councils, partnership and governance: the development of ‘exceptions’ housing in the Malvern Hills District, England" </w:t>
      </w:r>
      <w:r w:rsidRPr="00AE3289">
        <w:rPr>
          <w:rFonts w:eastAsia="Times New Roman" w:cstheme="minorHAnsi"/>
          <w:i/>
          <w:kern w:val="36"/>
          <w:lang w:eastAsia="en-GB"/>
        </w:rPr>
        <w:t>Journal of Rural Studies</w:t>
      </w:r>
      <w:r w:rsidRPr="00AE3289">
        <w:rPr>
          <w:rFonts w:eastAsia="Times New Roman" w:cstheme="minorHAnsi"/>
          <w:kern w:val="36"/>
          <w:lang w:eastAsia="en-GB"/>
        </w:rPr>
        <w:t xml:space="preserve"> vol. 18-3, pp. 275-291</w:t>
      </w:r>
    </w:p>
    <w:p w14:paraId="6C3970B2" w14:textId="77777777" w:rsidR="00202028" w:rsidRPr="00AE3289" w:rsidRDefault="00202028" w:rsidP="00DE2FF8">
      <w:pPr>
        <w:pStyle w:val="NoSpacing"/>
        <w:jc w:val="both"/>
        <w:rPr>
          <w:rFonts w:eastAsia="Times New Roman" w:cstheme="minorHAnsi"/>
          <w:kern w:val="36"/>
          <w:lang w:eastAsia="en-GB"/>
        </w:rPr>
      </w:pPr>
    </w:p>
    <w:p w14:paraId="723CDA75" w14:textId="77777777" w:rsidR="007101B2" w:rsidRPr="00AE3289" w:rsidRDefault="007101B2" w:rsidP="00DE2FF8">
      <w:pPr>
        <w:pStyle w:val="NoSpacing"/>
        <w:jc w:val="both"/>
        <w:rPr>
          <w:rFonts w:eastAsia="Times New Roman" w:cstheme="minorHAnsi"/>
          <w:b/>
          <w:bCs/>
          <w:kern w:val="36"/>
          <w:lang w:eastAsia="en-GB"/>
        </w:rPr>
      </w:pPr>
    </w:p>
    <w:p w14:paraId="1DDF4664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b/>
          <w:sz w:val="22"/>
          <w:szCs w:val="22"/>
        </w:rPr>
      </w:pPr>
      <w:r w:rsidRPr="00AE3289">
        <w:rPr>
          <w:rFonts w:asciiTheme="minorHAnsi" w:hAnsiTheme="minorHAnsi" w:cstheme="minorHAnsi"/>
          <w:b/>
          <w:sz w:val="22"/>
          <w:szCs w:val="22"/>
        </w:rPr>
        <w:t>Data Collection Method(s)</w:t>
      </w:r>
    </w:p>
    <w:p w14:paraId="199C2FA4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(research methods)</w:t>
      </w:r>
    </w:p>
    <w:p w14:paraId="17DC5ABB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Literature review. </w:t>
      </w:r>
    </w:p>
    <w:p w14:paraId="7B917B97" w14:textId="77777777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>: Primary and secondary date collection.</w:t>
      </w:r>
    </w:p>
    <w:p w14:paraId="15F0D05C" w14:textId="374897F8" w:rsidR="00357A45" w:rsidRPr="00AE3289" w:rsidRDefault="00357A4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</w:t>
      </w:r>
      <w:r w:rsidR="00C1426C" w:rsidRPr="00AE3289">
        <w:rPr>
          <w:rFonts w:asciiTheme="minorHAnsi" w:hAnsiTheme="minorHAnsi" w:cstheme="minorHAnsi"/>
          <w:sz w:val="22"/>
          <w:szCs w:val="22"/>
        </w:rPr>
        <w:t>Qualitative and quantitative s</w:t>
      </w:r>
      <w:r w:rsidRPr="00AE3289">
        <w:rPr>
          <w:rFonts w:asciiTheme="minorHAnsi" w:hAnsiTheme="minorHAnsi" w:cstheme="minorHAnsi"/>
          <w:sz w:val="22"/>
          <w:szCs w:val="22"/>
        </w:rPr>
        <w:t xml:space="preserve">urvey of Waltham </w:t>
      </w:r>
      <w:r w:rsidR="00DE2FF8" w:rsidRPr="00AE3289">
        <w:rPr>
          <w:rFonts w:asciiTheme="minorHAnsi" w:hAnsiTheme="minorHAnsi" w:cstheme="minorHAnsi"/>
          <w:sz w:val="22"/>
          <w:szCs w:val="22"/>
        </w:rPr>
        <w:t>parishioners’</w:t>
      </w:r>
      <w:r w:rsidR="00202028">
        <w:rPr>
          <w:rFonts w:asciiTheme="minorHAnsi" w:hAnsiTheme="minorHAnsi" w:cstheme="minorHAnsi"/>
          <w:sz w:val="22"/>
          <w:szCs w:val="22"/>
        </w:rPr>
        <w:t xml:space="preserve"> views</w:t>
      </w:r>
    </w:p>
    <w:p w14:paraId="6F680A39" w14:textId="696E43F0" w:rsidR="00F61A52" w:rsidRDefault="00F61A52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 w:rsidRPr="00AE3289">
        <w:rPr>
          <w:rFonts w:asciiTheme="minorHAnsi" w:hAnsiTheme="minorHAnsi" w:cstheme="minorHAnsi"/>
          <w:sz w:val="22"/>
          <w:szCs w:val="22"/>
        </w:rPr>
        <w:t xml:space="preserve">: Observation of </w:t>
      </w:r>
      <w:r w:rsidR="00202028">
        <w:rPr>
          <w:rFonts w:asciiTheme="minorHAnsi" w:hAnsiTheme="minorHAnsi" w:cstheme="minorHAnsi"/>
          <w:sz w:val="22"/>
          <w:szCs w:val="22"/>
        </w:rPr>
        <w:t>Canterbury City Council</w:t>
      </w:r>
      <w:r w:rsidRPr="00AE3289">
        <w:rPr>
          <w:rFonts w:asciiTheme="minorHAnsi" w:hAnsiTheme="minorHAnsi" w:cstheme="minorHAnsi"/>
          <w:sz w:val="22"/>
          <w:szCs w:val="22"/>
        </w:rPr>
        <w:t xml:space="preserve"> </w:t>
      </w:r>
      <w:r w:rsidR="00BF1500" w:rsidRPr="00AE3289">
        <w:rPr>
          <w:rFonts w:asciiTheme="minorHAnsi" w:hAnsiTheme="minorHAnsi" w:cstheme="minorHAnsi"/>
          <w:sz w:val="22"/>
          <w:szCs w:val="22"/>
        </w:rPr>
        <w:t>Cabinet decisions on affordable housing.</w:t>
      </w:r>
    </w:p>
    <w:p w14:paraId="25D8907F" w14:textId="77777777" w:rsidR="00106EF0" w:rsidRDefault="00106EF0" w:rsidP="00DE2FF8">
      <w:pPr>
        <w:ind w:right="418"/>
        <w:rPr>
          <w:rFonts w:asciiTheme="minorHAnsi" w:hAnsiTheme="minorHAnsi" w:cstheme="minorHAnsi"/>
          <w:sz w:val="22"/>
          <w:szCs w:val="22"/>
        </w:rPr>
      </w:pPr>
    </w:p>
    <w:p w14:paraId="37025DF9" w14:textId="7CA1CCB0" w:rsidR="00106EF0" w:rsidRDefault="00347E25" w:rsidP="00DE2FF8">
      <w:pPr>
        <w:ind w:right="41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Research</w:t>
      </w:r>
      <w:r w:rsidR="007F6DD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06EF0" w:rsidRPr="00106EF0">
        <w:rPr>
          <w:rFonts w:asciiTheme="minorHAnsi" w:hAnsiTheme="minorHAnsi" w:cstheme="minorHAnsi"/>
          <w:b/>
          <w:bCs/>
          <w:sz w:val="22"/>
          <w:szCs w:val="22"/>
        </w:rPr>
        <w:t>Timescale:</w:t>
      </w:r>
    </w:p>
    <w:p w14:paraId="46B1411F" w14:textId="3E3319A9" w:rsidR="00106EF0" w:rsidRDefault="00106EF0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Background research  began in early February 2024 and </w:t>
      </w:r>
      <w:r w:rsidR="007F6DD3">
        <w:rPr>
          <w:rFonts w:asciiTheme="minorHAnsi" w:hAnsiTheme="minorHAnsi" w:cstheme="minorHAnsi"/>
          <w:sz w:val="22"/>
          <w:szCs w:val="22"/>
        </w:rPr>
        <w:t xml:space="preserve">the proposal </w:t>
      </w:r>
      <w:r>
        <w:rPr>
          <w:rFonts w:asciiTheme="minorHAnsi" w:hAnsiTheme="minorHAnsi" w:cstheme="minorHAnsi"/>
          <w:sz w:val="22"/>
          <w:szCs w:val="22"/>
        </w:rPr>
        <w:t>received formal  university approval o</w:t>
      </w:r>
      <w:r w:rsidR="00347E25">
        <w:rPr>
          <w:rFonts w:asciiTheme="minorHAnsi" w:hAnsiTheme="minorHAnsi" w:cstheme="minorHAnsi"/>
          <w:sz w:val="22"/>
          <w:szCs w:val="22"/>
        </w:rPr>
        <w:t>n 19:02:2024.</w:t>
      </w:r>
    </w:p>
    <w:p w14:paraId="48B765AD" w14:textId="271D6847" w:rsidR="00347E25" w:rsidRDefault="00347E25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detailed </w:t>
      </w:r>
      <w:r w:rsidRPr="002F3188">
        <w:rPr>
          <w:rFonts w:asciiTheme="minorHAnsi" w:hAnsiTheme="minorHAnsi" w:cstheme="minorHAnsi"/>
          <w:b/>
          <w:bCs/>
          <w:sz w:val="22"/>
          <w:szCs w:val="22"/>
        </w:rPr>
        <w:t>Research Ethics</w:t>
      </w:r>
      <w:r w:rsidR="002F3188">
        <w:rPr>
          <w:rFonts w:asciiTheme="minorHAnsi" w:hAnsiTheme="minorHAnsi" w:cstheme="minorHAnsi"/>
          <w:sz w:val="22"/>
          <w:szCs w:val="22"/>
        </w:rPr>
        <w:t xml:space="preserve"> submission</w:t>
      </w:r>
      <w:r w:rsidR="006D55D0">
        <w:rPr>
          <w:rFonts w:asciiTheme="minorHAnsi" w:hAnsiTheme="minorHAnsi" w:cstheme="minorHAnsi"/>
          <w:sz w:val="22"/>
          <w:szCs w:val="22"/>
        </w:rPr>
        <w:t xml:space="preserve"> to the Project Adviser</w:t>
      </w:r>
      <w:r w:rsidR="002F3188">
        <w:rPr>
          <w:rFonts w:asciiTheme="minorHAnsi" w:hAnsiTheme="minorHAnsi" w:cstheme="minorHAnsi"/>
          <w:sz w:val="22"/>
          <w:szCs w:val="22"/>
        </w:rPr>
        <w:t xml:space="preserve">  is required by</w:t>
      </w:r>
      <w:r w:rsidR="006D55D0">
        <w:rPr>
          <w:rFonts w:asciiTheme="minorHAnsi" w:hAnsiTheme="minorHAnsi" w:cstheme="minorHAnsi"/>
          <w:sz w:val="22"/>
          <w:szCs w:val="22"/>
        </w:rPr>
        <w:t xml:space="preserve"> the 29</w:t>
      </w:r>
      <w:r w:rsidR="006D55D0" w:rsidRPr="006D55D0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="006D55D0">
        <w:rPr>
          <w:rFonts w:asciiTheme="minorHAnsi" w:hAnsiTheme="minorHAnsi" w:cstheme="minorHAnsi"/>
          <w:sz w:val="22"/>
          <w:szCs w:val="22"/>
        </w:rPr>
        <w:t xml:space="preserve"> of April. This includes documentary evidence of:</w:t>
      </w:r>
    </w:p>
    <w:p w14:paraId="7076A7EA" w14:textId="4ABDDB89" w:rsidR="006D55D0" w:rsidRPr="00317A9D" w:rsidRDefault="006D55D0" w:rsidP="00DE2FF8">
      <w:pPr>
        <w:pStyle w:val="ListParagraph"/>
        <w:numPr>
          <w:ilvl w:val="0"/>
          <w:numId w:val="1"/>
        </w:numPr>
        <w:ind w:right="418"/>
        <w:rPr>
          <w:rFonts w:asciiTheme="minorHAnsi" w:hAnsiTheme="minorHAnsi" w:cstheme="minorHAnsi"/>
          <w:sz w:val="22"/>
          <w:szCs w:val="22"/>
        </w:rPr>
      </w:pPr>
      <w:r w:rsidRPr="00317A9D">
        <w:rPr>
          <w:rFonts w:asciiTheme="minorHAnsi" w:hAnsiTheme="minorHAnsi" w:cstheme="minorHAnsi"/>
          <w:sz w:val="22"/>
          <w:szCs w:val="22"/>
        </w:rPr>
        <w:t>Conflicts of Interest</w:t>
      </w:r>
    </w:p>
    <w:p w14:paraId="3DD61003" w14:textId="68013AEB" w:rsidR="006D55D0" w:rsidRPr="00317A9D" w:rsidRDefault="006D55D0" w:rsidP="00DE2FF8">
      <w:pPr>
        <w:pStyle w:val="ListParagraph"/>
        <w:numPr>
          <w:ilvl w:val="0"/>
          <w:numId w:val="1"/>
        </w:numPr>
        <w:ind w:right="418"/>
        <w:rPr>
          <w:rFonts w:asciiTheme="minorHAnsi" w:hAnsiTheme="minorHAnsi" w:cstheme="minorHAnsi"/>
          <w:sz w:val="22"/>
          <w:szCs w:val="22"/>
        </w:rPr>
      </w:pPr>
      <w:r w:rsidRPr="00317A9D">
        <w:rPr>
          <w:rFonts w:asciiTheme="minorHAnsi" w:hAnsiTheme="minorHAnsi" w:cstheme="minorHAnsi"/>
          <w:sz w:val="22"/>
          <w:szCs w:val="22"/>
        </w:rPr>
        <w:t>Protection of Participant’s Interests</w:t>
      </w:r>
      <w:r w:rsidR="00317A9D" w:rsidRPr="00317A9D">
        <w:rPr>
          <w:rFonts w:asciiTheme="minorHAnsi" w:hAnsiTheme="minorHAnsi" w:cstheme="minorHAnsi"/>
          <w:sz w:val="22"/>
          <w:szCs w:val="22"/>
        </w:rPr>
        <w:t>, informed consent, identity protection</w:t>
      </w:r>
      <w:r w:rsidR="00317A9D">
        <w:rPr>
          <w:rFonts w:asciiTheme="minorHAnsi" w:hAnsiTheme="minorHAnsi" w:cstheme="minorHAnsi"/>
          <w:sz w:val="22"/>
          <w:szCs w:val="22"/>
        </w:rPr>
        <w:t xml:space="preserve"> and</w:t>
      </w:r>
    </w:p>
    <w:p w14:paraId="413910E0" w14:textId="48B9B720" w:rsidR="00317A9D" w:rsidRDefault="00317A9D" w:rsidP="00DE2FF8">
      <w:pPr>
        <w:pStyle w:val="ListParagraph"/>
        <w:numPr>
          <w:ilvl w:val="0"/>
          <w:numId w:val="1"/>
        </w:numPr>
        <w:ind w:right="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Code of Ethics.</w:t>
      </w:r>
    </w:p>
    <w:p w14:paraId="77018775" w14:textId="75C98D08" w:rsidR="00317A9D" w:rsidRPr="00317A9D" w:rsidRDefault="007F6DD3" w:rsidP="00DE2FF8">
      <w:pPr>
        <w:ind w:right="41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research will be completed  and submitted by the 10</w:t>
      </w:r>
      <w:r w:rsidRPr="007F6DD3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of October 2024.</w:t>
      </w:r>
    </w:p>
    <w:p w14:paraId="4D7E4C13" w14:textId="42AF74C4" w:rsidR="00317A9D" w:rsidRPr="00317A9D" w:rsidRDefault="00317A9D" w:rsidP="00317A9D">
      <w:pPr>
        <w:ind w:left="360" w:right="418"/>
        <w:jc w:val="left"/>
        <w:rPr>
          <w:rFonts w:asciiTheme="minorHAnsi" w:hAnsiTheme="minorHAnsi" w:cstheme="minorHAnsi"/>
          <w:sz w:val="22"/>
          <w:szCs w:val="22"/>
        </w:rPr>
      </w:pPr>
    </w:p>
    <w:p w14:paraId="589A3F86" w14:textId="77777777" w:rsidR="00C1426C" w:rsidRPr="00AE3289" w:rsidRDefault="00C1426C" w:rsidP="00357A45">
      <w:pPr>
        <w:ind w:right="418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30EBFD8" w14:textId="7D63C883" w:rsidR="00357A45" w:rsidRPr="00AE3289" w:rsidRDefault="007F6DD3" w:rsidP="00357A45">
      <w:pPr>
        <w:ind w:right="418"/>
        <w:jc w:val="left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WPC/</w:t>
      </w:r>
      <w:r w:rsidR="00357A45" w:rsidRPr="00AE3289">
        <w:rPr>
          <w:rFonts w:asciiTheme="minorHAnsi" w:hAnsiTheme="minorHAnsi" w:cstheme="minorHAnsi"/>
          <w:b/>
          <w:bCs/>
          <w:sz w:val="16"/>
          <w:szCs w:val="16"/>
        </w:rPr>
        <w:t>asm/</w:t>
      </w:r>
      <w:r>
        <w:rPr>
          <w:rFonts w:asciiTheme="minorHAnsi" w:hAnsiTheme="minorHAnsi" w:cstheme="minorHAnsi"/>
          <w:b/>
          <w:bCs/>
          <w:sz w:val="16"/>
          <w:szCs w:val="16"/>
        </w:rPr>
        <w:t>28</w:t>
      </w:r>
      <w:r w:rsidR="00357A45" w:rsidRPr="00AE3289">
        <w:rPr>
          <w:rFonts w:asciiTheme="minorHAnsi" w:hAnsiTheme="minorHAnsi" w:cstheme="minorHAnsi"/>
          <w:b/>
          <w:bCs/>
          <w:sz w:val="16"/>
          <w:szCs w:val="16"/>
        </w:rPr>
        <w:t>:0</w:t>
      </w:r>
      <w:r w:rsidR="00F61A52" w:rsidRPr="00AE3289">
        <w:rPr>
          <w:rFonts w:asciiTheme="minorHAnsi" w:hAnsiTheme="minorHAnsi" w:cstheme="minorHAnsi"/>
          <w:b/>
          <w:bCs/>
          <w:sz w:val="16"/>
          <w:szCs w:val="16"/>
        </w:rPr>
        <w:t>2</w:t>
      </w:r>
      <w:r w:rsidR="00357A45" w:rsidRPr="00AE3289">
        <w:rPr>
          <w:rFonts w:asciiTheme="minorHAnsi" w:hAnsiTheme="minorHAnsi" w:cstheme="minorHAnsi"/>
          <w:b/>
          <w:bCs/>
          <w:sz w:val="16"/>
          <w:szCs w:val="16"/>
        </w:rPr>
        <w:t xml:space="preserve">:2024     </w:t>
      </w:r>
    </w:p>
    <w:p w14:paraId="17E2C831" w14:textId="77777777" w:rsidR="00357A45" w:rsidRDefault="00357A45" w:rsidP="00357A45">
      <w:pPr>
        <w:ind w:right="418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</w:p>
    <w:sectPr w:rsidR="00357A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A283B"/>
    <w:multiLevelType w:val="hybridMultilevel"/>
    <w:tmpl w:val="B97EC33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478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A45"/>
    <w:rsid w:val="00106EF0"/>
    <w:rsid w:val="001B18E3"/>
    <w:rsid w:val="00202028"/>
    <w:rsid w:val="002763DA"/>
    <w:rsid w:val="002F3188"/>
    <w:rsid w:val="00307137"/>
    <w:rsid w:val="00317A9D"/>
    <w:rsid w:val="00347E25"/>
    <w:rsid w:val="00357A45"/>
    <w:rsid w:val="00516235"/>
    <w:rsid w:val="005677C1"/>
    <w:rsid w:val="0060363E"/>
    <w:rsid w:val="006D55D0"/>
    <w:rsid w:val="007101B2"/>
    <w:rsid w:val="007F6DD3"/>
    <w:rsid w:val="008A31DC"/>
    <w:rsid w:val="009A0427"/>
    <w:rsid w:val="009B4B73"/>
    <w:rsid w:val="00A14489"/>
    <w:rsid w:val="00AE3289"/>
    <w:rsid w:val="00BF091A"/>
    <w:rsid w:val="00BF1500"/>
    <w:rsid w:val="00C1426C"/>
    <w:rsid w:val="00C16F4B"/>
    <w:rsid w:val="00D665E2"/>
    <w:rsid w:val="00DC2218"/>
    <w:rsid w:val="00DE2FF8"/>
    <w:rsid w:val="00DF4042"/>
    <w:rsid w:val="00E8229C"/>
    <w:rsid w:val="00F2181F"/>
    <w:rsid w:val="00F61A52"/>
    <w:rsid w:val="00FB2C73"/>
    <w:rsid w:val="00FD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80D2D"/>
  <w15:chartTrackingRefBased/>
  <w15:docId w15:val="{9D4D4A6A-A7D9-4E3E-BB19-68B401EED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A45"/>
    <w:pPr>
      <w:ind w:left="0" w:firstLine="0"/>
      <w:jc w:val="both"/>
    </w:pPr>
    <w:rPr>
      <w:rFonts w:ascii="New York" w:eastAsia="Times New Roman" w:hAnsi="New York" w:cs="Times New Roman"/>
      <w:kern w:val="0"/>
      <w:sz w:val="24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57A45"/>
    <w:pPr>
      <w:keepNext/>
      <w:jc w:val="left"/>
      <w:outlineLvl w:val="1"/>
    </w:pPr>
    <w:rPr>
      <w:rFonts w:ascii="Times" w:eastAsia="Times" w:hAnsi="Times" w:cs="Times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57A45"/>
    <w:rPr>
      <w:rFonts w:ascii="Times" w:eastAsia="Times" w:hAnsi="Times" w:cs="Times"/>
      <w:i/>
      <w:kern w:val="0"/>
      <w:sz w:val="24"/>
      <w:szCs w:val="20"/>
      <w14:ligatures w14:val="none"/>
    </w:rPr>
  </w:style>
  <w:style w:type="character" w:styleId="Hyperlink">
    <w:name w:val="Hyperlink"/>
    <w:uiPriority w:val="99"/>
    <w:unhideWhenUsed/>
    <w:rsid w:val="00357A45"/>
    <w:rPr>
      <w:color w:val="0000FF"/>
      <w:u w:val="single"/>
    </w:rPr>
  </w:style>
  <w:style w:type="paragraph" w:styleId="NoSpacing">
    <w:name w:val="No Spacing"/>
    <w:uiPriority w:val="1"/>
    <w:qFormat/>
    <w:rsid w:val="007101B2"/>
    <w:pPr>
      <w:ind w:left="0" w:firstLine="0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317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2024-02-28T17:27:00Z</dcterms:created>
  <dcterms:modified xsi:type="dcterms:W3CDTF">2024-02-28T17:27:00Z</dcterms:modified>
</cp:coreProperties>
</file>